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E0" w:rsidRPr="007C3FDC" w:rsidRDefault="00611226" w:rsidP="00A744D6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C3FD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پایان نامه ها</w:t>
      </w:r>
      <w:r w:rsidR="00A744D6" w:rsidRPr="007C3FD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: </w:t>
      </w:r>
    </w:p>
    <w:p w:rsidR="00611226" w:rsidRPr="007C3FDC" w:rsidRDefault="00E82AB7" w:rsidP="009B730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 xml:space="preserve">تا کنون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42</w:t>
      </w:r>
      <w:r w:rsidR="00611226" w:rsidRPr="007C3FDC">
        <w:rPr>
          <w:rFonts w:asciiTheme="majorBidi" w:hAnsiTheme="majorBidi" w:cs="B Nazanin"/>
          <w:sz w:val="24"/>
          <w:szCs w:val="24"/>
          <w:rtl/>
          <w:lang w:bidi="fa-IR"/>
        </w:rPr>
        <w:t xml:space="preserve"> عنوان پایان نامه مقطع کارشناسی ارشد و دکترای تخصصی با استفاده از داده های کوهورت روانسر تایید شده است که بیش از 50 درصد </w:t>
      </w:r>
      <w:r w:rsidR="00A744D6" w:rsidRPr="007C3FDC">
        <w:rPr>
          <w:rFonts w:asciiTheme="majorBidi" w:hAnsiTheme="majorBidi" w:cs="B Nazanin"/>
          <w:sz w:val="24"/>
          <w:szCs w:val="24"/>
          <w:rtl/>
          <w:lang w:bidi="fa-IR"/>
        </w:rPr>
        <w:t>آ</w:t>
      </w:r>
      <w:r w:rsidR="00611226" w:rsidRPr="007C3FDC">
        <w:rPr>
          <w:rFonts w:asciiTheme="majorBidi" w:hAnsiTheme="majorBidi" w:cs="B Nazanin"/>
          <w:sz w:val="24"/>
          <w:szCs w:val="24"/>
          <w:rtl/>
          <w:lang w:bidi="fa-IR"/>
        </w:rPr>
        <w:t xml:space="preserve">نها به اتمام رسیده است. این پایان نامه ها </w:t>
      </w:r>
      <w:r w:rsidR="00A744D6" w:rsidRPr="007C3FDC">
        <w:rPr>
          <w:rFonts w:asciiTheme="majorBidi" w:hAnsiTheme="majorBidi" w:cs="B Nazanin"/>
          <w:sz w:val="24"/>
          <w:szCs w:val="24"/>
          <w:rtl/>
          <w:lang w:bidi="fa-IR"/>
        </w:rPr>
        <w:t xml:space="preserve">توسط </w:t>
      </w:r>
      <w:r w:rsidR="00611226" w:rsidRPr="007C3FDC">
        <w:rPr>
          <w:rFonts w:asciiTheme="majorBidi" w:hAnsiTheme="majorBidi" w:cs="B Nazanin"/>
          <w:sz w:val="24"/>
          <w:szCs w:val="24"/>
          <w:rtl/>
          <w:lang w:bidi="fa-IR"/>
        </w:rPr>
        <w:t xml:space="preserve">دانشجویان دانشگاههای </w:t>
      </w:r>
      <w:r w:rsidR="009B7305" w:rsidRPr="007C3FDC">
        <w:rPr>
          <w:rFonts w:asciiTheme="majorBidi" w:hAnsiTheme="majorBidi" w:cs="B Nazanin"/>
          <w:sz w:val="24"/>
          <w:szCs w:val="24"/>
          <w:rtl/>
          <w:lang w:bidi="fa-IR"/>
        </w:rPr>
        <w:t xml:space="preserve">علوم پزشکی ایران، </w:t>
      </w:r>
      <w:r w:rsidR="00611226" w:rsidRPr="007C3FDC">
        <w:rPr>
          <w:rFonts w:asciiTheme="majorBidi" w:hAnsiTheme="majorBidi" w:cs="B Nazanin"/>
          <w:sz w:val="24"/>
          <w:szCs w:val="24"/>
          <w:rtl/>
          <w:lang w:bidi="fa-IR"/>
        </w:rPr>
        <w:t>علوم پزشکی تهران، دانشگاه رازی</w:t>
      </w:r>
      <w:r w:rsidR="009B73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کرمانشاه</w:t>
      </w:r>
      <w:r w:rsidR="00611226" w:rsidRPr="007C3FDC">
        <w:rPr>
          <w:rFonts w:asciiTheme="majorBidi" w:hAnsiTheme="majorBidi" w:cs="B Nazanin"/>
          <w:sz w:val="24"/>
          <w:szCs w:val="24"/>
          <w:rtl/>
          <w:lang w:bidi="fa-IR"/>
        </w:rPr>
        <w:t>، دانشگاه صنعتی اصفهان، دانشگاه تربیت مدرس تهران</w:t>
      </w:r>
      <w:r w:rsidR="00A744D6" w:rsidRPr="007C3FDC">
        <w:rPr>
          <w:rFonts w:asciiTheme="majorBidi" w:hAnsiTheme="majorBidi" w:cs="B Nazanin"/>
          <w:sz w:val="24"/>
          <w:szCs w:val="24"/>
          <w:rtl/>
          <w:lang w:bidi="fa-IR"/>
        </w:rPr>
        <w:t xml:space="preserve"> و دانشگاه علوم پزشکی کرمانشاه بوده است.</w:t>
      </w:r>
    </w:p>
    <w:p w:rsidR="00A744D6" w:rsidRPr="007C3FDC" w:rsidRDefault="00A744D6" w:rsidP="00A744D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3"/>
        <w:gridCol w:w="1042"/>
      </w:tblGrid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DBE5F1" w:themeFill="accent1" w:themeFillTint="33"/>
            <w:vAlign w:val="center"/>
            <w:hideMark/>
          </w:tcPr>
          <w:p w:rsidR="00611226" w:rsidRPr="007C3FDC" w:rsidRDefault="007C3FDC" w:rsidP="00A744D6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611226"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عنوان پایان نامه ها</w:t>
            </w:r>
          </w:p>
        </w:tc>
        <w:tc>
          <w:tcPr>
            <w:tcW w:w="1042" w:type="dxa"/>
            <w:shd w:val="clear" w:color="auto" w:fill="DBE5F1" w:themeFill="accent1" w:themeFillTint="33"/>
          </w:tcPr>
          <w:p w:rsidR="00611226" w:rsidRPr="007C3FDC" w:rsidRDefault="00611226" w:rsidP="00A744D6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ارزیابی روایی ملاکی و پایایی ابزارهای اندازه گیری کالری در مطالعه کوهورت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تاثیرمصرف تریاک و دخانیات بر ابتلاء به فشار خون : مطالعه کوهورت روانسر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بررسی ارتباط مصرف درشت مغذی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softHyphen/>
              <w:t>ها و ریز مغذی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softHyphen/>
              <w:t>ها، شاخص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softHyphen/>
              <w:t>های بیوشیمیایی و تن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softHyphen/>
              <w:t>سنجی با قدرت عضلانی نسبی در بیماران دیابت نوع دو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بررسی مقایسه ای قدرت عضلانی و شاخص های انتروپومتری در الگوهای مختلف غذایی در افراد 65-35 ساله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بررسی تعیین کننده های اقتصادی اجتماعی شیوع دیابت و سنجش نابرابری آن در افراد شرکت کننده در کوهورت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تاثیر نابرابری اقتصادی-اجتماعی در انتخاب غذا</w:t>
              </w:r>
              <w:r w:rsidR="00A23600">
                <w:rPr>
                  <w:rFonts w:asciiTheme="majorBidi" w:eastAsia="Times New Roman" w:hAnsiTheme="majorBidi" w:cs="B Nazanin" w:hint="cs"/>
                  <w:b/>
                  <w:bCs/>
                  <w:color w:val="000000"/>
                  <w:sz w:val="24"/>
                  <w:szCs w:val="24"/>
                  <w:rtl/>
                </w:rPr>
                <w:t xml:space="preserve"> 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(کمیت و کیفیت تغذیه) در فاز مقدماتی کوهورت بزرگسالان روانسر در طی سال های 95-1393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شناسایی نقاط برش مطلوب شاخص شکل بدن (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  <w:t>ABSI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)، شاخص گردی بدن</w:t>
            </w:r>
            <w:r w:rsidR="00A2360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  <w:t>BRI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) و شاخص چربی احشایی</w:t>
            </w:r>
            <w:r w:rsidR="00A2360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  <w:t>VAI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) برای پیشگویی سندرم متابولیک و اجزای آن در مطالعه کوهورت روانسر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بررسی نقش واسط بهداشت دهان و دندان در ارتباط بین اختلالات روانپزشکی با بیماری های ایسکمیک قلبی در کوهورت شهر روانسر در سال 1397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12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بررسی عوامل مرتبط با اضافه وزن و چاقی با استفاده از مدل معادلات ساختاری در مطالعه کوهورت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بررسی عوامل خطر و اثرات متقابل آنها در ابتلا به سندرم متابولیک در بالغین شهرستان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23600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14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برآورد</w:t>
              </w:r>
              <w:r w:rsidR="00A23600">
                <w:rPr>
                  <w:rFonts w:asciiTheme="majorBidi" w:eastAsia="Times New Roman" w:hAnsiTheme="majorBidi" w:cs="B Nazanin" w:hint="cs"/>
                  <w:b/>
                  <w:bCs/>
                  <w:color w:val="000000"/>
                  <w:sz w:val="24"/>
                  <w:szCs w:val="24"/>
                  <w:rtl/>
                </w:rPr>
                <w:t xml:space="preserve"> 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سهم منتسب جمعیتی عوامل خطر بیماری‌های قلبی و عروقی در شهرستان روانسر طی سال‌های 139</w:t>
              </w:r>
              <w:r w:rsidR="00A23600">
                <w:rPr>
                  <w:rFonts w:asciiTheme="majorBidi" w:eastAsia="Times New Roman" w:hAnsiTheme="majorBidi" w:cs="B Nazanin" w:hint="cs"/>
                  <w:b/>
                  <w:bCs/>
                  <w:color w:val="000000"/>
                  <w:sz w:val="24"/>
                  <w:szCs w:val="24"/>
                  <w:rtl/>
                </w:rPr>
                <w:t>6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-139</w:t>
              </w:r>
              <w:r w:rsidR="00A23600">
                <w:rPr>
                  <w:rFonts w:asciiTheme="majorBidi" w:eastAsia="Times New Roman" w:hAnsiTheme="majorBidi" w:cs="B Nazanin" w:hint="cs"/>
                  <w:b/>
                  <w:bCs/>
                  <w:color w:val="000000"/>
                  <w:sz w:val="24"/>
                  <w:szCs w:val="24"/>
                  <w:rtl/>
                </w:rPr>
                <w:t>5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15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بررسی عوامل موثر بر شیوع فشارخون بالا با استفاده از مدل های ساختاری در جمعیت کوهورت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16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بررسی ارتباط نوع و مقدار روغن‏های مصرفی و نحوه استفاده از آنها در طبخ غذا با اجزای تشکیل دهنده سندرم متابولیک: مطالعه مورد-شاهدی کوهورت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17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ارائه فرمول جدید بر اساس شاخص های تن سنجی، تغذیه ای و پروفایل لیپیدی برای پیشگویی سندرم متابولیک: مطالعه کوهورت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18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ارتباط بین میزان مصرف سیر، پیاز، شنبلیله و دارچین (عوامل کاهنده موجود در مواد غذایی) با میزان قند خون و پروفایل لیپیدی: مطالعه کوهورت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19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 xml:space="preserve">تعیین نقاط برش مطلوب و مقایسه قدرت پیشگویی 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</w:rPr>
                <w:t xml:space="preserve">FMI 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 xml:space="preserve">، 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</w:rPr>
                <w:t>VAI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 xml:space="preserve"> و 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</w:rPr>
                <w:t>ABSI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 xml:space="preserve"> در بروز دیابت نوع 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  <w:lang w:bidi="fa-IR"/>
                </w:rPr>
                <w:t>۲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 xml:space="preserve"> در مطالعه کوهورت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23600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20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بررسی ارتباط شاخص التهاب رژی</w:t>
              </w:r>
              <w:r w:rsidR="00A23600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م غذایی و بیماری های قلبی عروقی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 xml:space="preserve"> در مطالعه کوهورت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21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بررسی ارتباط شاخص آنتی اکسیدانی رژیم غذایی با بیومارکرهای خونی و سارکوپنی در افراد مبتلا به دیابت نوع 2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22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 xml:space="preserve">بررسی شیوع عفونت ویروسی 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</w:rPr>
                <w:t>COVID-19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 xml:space="preserve"> و عوامل موثر بر آن در جمعیت کوهورت روانسر سال 1399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23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شناسایی مهمترین شاخص های آنتروپومتری در ابتلا به فشارخون با استفاده از روش جنگل تصادفی و تعیین بهترین نقاط برش برای آنها.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24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بررسی ارتباط بین آنزیم های کبدی و بروز پرفشاری خون با روش همسان سازی نمره گرایش در افراد شرکت کننده در کوهورت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بررسی ارتبا</w:t>
            </w:r>
            <w:r w:rsidR="00A2360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ط اسیدیته رژیم غذایی با بیماری </w:t>
            </w:r>
            <w:r w:rsidR="00A2360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آ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رتریت روماتوئید در مطالعه کوهورت روانسر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بررسی ارتباط شاخص التهابی رژیم غذایی و شاخص آتروژنیک پلاسما با پرفشاری خون و دیابت نوع دو در مطالعه کوهورت روانسر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بررسی ارتباط بین شاخص التهابی رژیم غذایی با سندرم متابولیک در بیماران مبتلا به آرتریت روماتوئید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بررسی نابرابری اقتصادی اجتماعی در ابتلای همزمان به حداقل دو بیماری غیر واگیر گروه سنی 35الی65 ساله شهرستان روانسردرطی سالهای1393-1395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center"/>
            <w:hideMark/>
          </w:tcPr>
          <w:p w:rsidR="00611226" w:rsidRPr="007C3FDC" w:rsidRDefault="00C22D8C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hyperlink r:id="rId25" w:history="1"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بررسی ارتباط الگوهای غذائی و شاخص التهابی رژیم غذائی با سارکوپنی در افراد با بیماری مزمن کلیوی (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</w:rPr>
                <w:t>CKD</w:t>
              </w:r>
              <w:r w:rsidR="00611226" w:rsidRPr="007C3FDC">
                <w:rPr>
                  <w:rFonts w:asciiTheme="majorBidi" w:eastAsia="Times New Roman" w:hAnsiTheme="majorBidi" w:cs="B Nazanin"/>
                  <w:b/>
                  <w:bCs/>
                  <w:color w:val="000000"/>
                  <w:sz w:val="24"/>
                  <w:szCs w:val="24"/>
                  <w:rtl/>
                </w:rPr>
                <w:t>) در کوهورت روانسر</w:t>
              </w:r>
            </w:hyperlink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برهمكنش الگوهاي غالب غذايي و فعاليت جسماني بر احتمال ابتلا به كوويد١٩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بررسی ارتباط شاخص کیفیت رژیم غذایی بر بیماری های قلبی- عروقی و دیابت و عوامل خطر آن ها در مطالعه کوهورت روانسر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noWrap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تعریف شاخص  شدت سندرم متابولیک و ارتباط آن با بروز بیماریهای غیر واگیر(دیابت، پرفشاری خون و بیماری های قلبی عروقی) در مطالعه همگروهی بیماریهای غیر واگیر روانسر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طراحی و ارزیابی یک مدل برای پیش بینی سندرم متابولیک براساس فاکتورهای مرتبط با خواب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20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lastRenderedPageBreak/>
              <w:t>بررسی میزان بروز و پیش بینی ده ساله بیماریهای مزمن و عوامل تعیین کننده آنها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الگوکاوی بیماری‌های مزمن و شناسایی فاکتورهای مرتبط با آن در خانوارهای ایرانی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816"/>
          <w:jc w:val="center"/>
        </w:trPr>
        <w:tc>
          <w:tcPr>
            <w:tcW w:w="9143" w:type="dxa"/>
            <w:shd w:val="clear" w:color="auto" w:fill="auto"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بررسی مقایسه ای روش های شبکه عصبی پرسپترون و الگوریتم های منتخب درخت تصمیم در پیش بینی وضعیت فشار خون افراد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مقایسه ارتباط سطح سرمی آدیپوکاین، کمرین، شاخص رژیمی تجربی برای هایپر اسولینمی، شاخص سبک زندگی تجربی برای هایپرانسولینمی ، شاخصهای کاردیومتابولیکی و هورمونهای محرک فولیکول با خطر ابتلا به نارسایی زودرس تخمدان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222222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222222"/>
                <w:sz w:val="24"/>
                <w:szCs w:val="24"/>
                <w:rtl/>
              </w:rPr>
              <w:t>بررسي ارتباط الگو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222222"/>
                <w:sz w:val="24"/>
                <w:szCs w:val="24"/>
                <w:rtl/>
              </w:rPr>
              <w:softHyphen/>
              <w:t xml:space="preserve">های غذائی و شاخص التهابی رژیم 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222222"/>
                <w:sz w:val="24"/>
                <w:szCs w:val="24"/>
                <w:rtl/>
              </w:rPr>
              <w:softHyphen/>
              <w:t xml:space="preserve">غذائی با </w:t>
            </w:r>
            <w:r w:rsidR="004B7EDC">
              <w:rPr>
                <w:rFonts w:asciiTheme="majorBidi" w:eastAsia="Times New Roman" w:hAnsiTheme="majorBidi" w:cs="B Nazanin"/>
                <w:b/>
                <w:bCs/>
                <w:color w:val="222222"/>
                <w:sz w:val="24"/>
                <w:szCs w:val="24"/>
                <w:rtl/>
              </w:rPr>
              <w:t>پوسیدگی دندانی در کوهورت روانسر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222222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عوامل موثر بر کبد چرب با استفاده از یادگیری ماشین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تشخیص و پیش آگهی خطر بیماری دیابت نوع 2 با استفاده از یادگیری ماشین/عمیق: براساس داده های کوهورت روانسر 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center"/>
            <w:hideMark/>
          </w:tcPr>
          <w:p w:rsidR="00611226" w:rsidRPr="007C3F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بررسی ارتباط شاخص کبد چرب غیرالکلی با دیابت نوع دو در مطالعه کوهورت روانسر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611226" w:rsidRPr="004B7EDC" w:rsidRDefault="00611226" w:rsidP="00A744D6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4B7E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بررسی شیوع مصرف خودسرانه آنتی بیوتیک و عوامل مرتبط با آن در فاز پیگیری دو ساله کوهورت روانسر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4C3190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center"/>
          </w:tcPr>
          <w:p w:rsidR="004C3190" w:rsidRPr="007C3FDC" w:rsidRDefault="004C3190" w:rsidP="004C3190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C319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مقایسه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319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عوامل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319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خطر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319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موثر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319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بر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319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دیابت</w:t>
            </w: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نوع دو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319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در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  <w:t>prevalent cases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319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  <w:t>incident cases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3190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319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  <w:t>incidence follow up</w:t>
            </w:r>
          </w:p>
        </w:tc>
        <w:tc>
          <w:tcPr>
            <w:tcW w:w="1042" w:type="dxa"/>
          </w:tcPr>
          <w:p w:rsidR="004C3190" w:rsidRPr="007C3FDC" w:rsidRDefault="004C3190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center"/>
            <w:hideMark/>
          </w:tcPr>
          <w:p w:rsidR="00611226" w:rsidRPr="007C3FDC" w:rsidRDefault="00611226" w:rsidP="004B7ED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بررسی تعامل پلی مورفیسم</w:t>
            </w:r>
            <w:r w:rsidR="004B7EDC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B7E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  <w:t>MC4R (rs17782313), FTO (rs9939609),SIRT(7069102)</w:t>
            </w: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با الگوهای تغذیه ای و تن سنجی و فاکتورهای بیوشیمیایی با بیماریهای کاردیومتابولیک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11226" w:rsidRPr="007C3FDC" w:rsidTr="004C3190">
        <w:trPr>
          <w:trHeight w:val="408"/>
          <w:jc w:val="center"/>
        </w:trPr>
        <w:tc>
          <w:tcPr>
            <w:tcW w:w="9143" w:type="dxa"/>
            <w:shd w:val="clear" w:color="auto" w:fill="auto"/>
            <w:noWrap/>
            <w:vAlign w:val="center"/>
            <w:hideMark/>
          </w:tcPr>
          <w:p w:rsidR="004C3190" w:rsidRPr="007C3FDC" w:rsidRDefault="00611226" w:rsidP="004C3190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بررسی تعامل پلی مورفیسم</w:t>
            </w:r>
            <w:r w:rsidR="004B7E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  <w:t xml:space="preserve"> MTHFR(rs1799983), NOS3(rs2273773), SIRT (rs1801133) </w:t>
            </w:r>
            <w:bookmarkStart w:id="0" w:name="_GoBack"/>
            <w:bookmarkEnd w:id="0"/>
            <w:r w:rsidRPr="007C3FDC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با الگوهای تغذیه ای و تن سنجی و فاکتورهای بیوشیمیایی با بیماریهای کاردیومتابولیک  </w:t>
            </w:r>
          </w:p>
        </w:tc>
        <w:tc>
          <w:tcPr>
            <w:tcW w:w="1042" w:type="dxa"/>
          </w:tcPr>
          <w:p w:rsidR="00611226" w:rsidRPr="007C3FDC" w:rsidRDefault="00611226" w:rsidP="00A744D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611226" w:rsidRPr="007C3FDC" w:rsidRDefault="00611226" w:rsidP="00611226">
      <w:pPr>
        <w:bidi/>
        <w:jc w:val="both"/>
        <w:rPr>
          <w:rFonts w:asciiTheme="majorBidi" w:hAnsiTheme="majorBidi" w:cs="B Nazanin"/>
          <w:lang w:bidi="fa-IR"/>
        </w:rPr>
      </w:pPr>
    </w:p>
    <w:sectPr w:rsidR="00611226" w:rsidRPr="007C3FDC" w:rsidSect="00611226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DA" w:rsidRDefault="008D11DA" w:rsidP="00523D53">
      <w:pPr>
        <w:spacing w:after="0" w:line="240" w:lineRule="auto"/>
      </w:pPr>
      <w:r>
        <w:separator/>
      </w:r>
    </w:p>
  </w:endnote>
  <w:endnote w:type="continuationSeparator" w:id="0">
    <w:p w:rsidR="008D11DA" w:rsidRDefault="008D11DA" w:rsidP="0052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255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D53" w:rsidRDefault="00523D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D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3D53" w:rsidRDefault="00523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DA" w:rsidRDefault="008D11DA" w:rsidP="00523D53">
      <w:pPr>
        <w:spacing w:after="0" w:line="240" w:lineRule="auto"/>
      </w:pPr>
      <w:r>
        <w:separator/>
      </w:r>
    </w:p>
  </w:footnote>
  <w:footnote w:type="continuationSeparator" w:id="0">
    <w:p w:rsidR="008D11DA" w:rsidRDefault="008D11DA" w:rsidP="0052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0C1"/>
    <w:multiLevelType w:val="hybridMultilevel"/>
    <w:tmpl w:val="2264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AD3"/>
    <w:multiLevelType w:val="hybridMultilevel"/>
    <w:tmpl w:val="DDC8BC88"/>
    <w:lvl w:ilvl="0" w:tplc="1F7E7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C"/>
    <w:rsid w:val="001A34E0"/>
    <w:rsid w:val="001E13B3"/>
    <w:rsid w:val="002E05CD"/>
    <w:rsid w:val="0042055C"/>
    <w:rsid w:val="004B7EDC"/>
    <w:rsid w:val="004C3190"/>
    <w:rsid w:val="004F6BC1"/>
    <w:rsid w:val="00514908"/>
    <w:rsid w:val="00523D53"/>
    <w:rsid w:val="005C7AD7"/>
    <w:rsid w:val="00611226"/>
    <w:rsid w:val="007C28AD"/>
    <w:rsid w:val="007C3FDC"/>
    <w:rsid w:val="008D11DA"/>
    <w:rsid w:val="009B7305"/>
    <w:rsid w:val="00A1571A"/>
    <w:rsid w:val="00A23600"/>
    <w:rsid w:val="00A744D6"/>
    <w:rsid w:val="00C22D8C"/>
    <w:rsid w:val="00E82AB7"/>
    <w:rsid w:val="00F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53"/>
  </w:style>
  <w:style w:type="paragraph" w:styleId="Footer">
    <w:name w:val="footer"/>
    <w:basedOn w:val="Normal"/>
    <w:link w:val="FooterChar"/>
    <w:uiPriority w:val="99"/>
    <w:unhideWhenUsed/>
    <w:rsid w:val="0052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53"/>
  </w:style>
  <w:style w:type="paragraph" w:styleId="Footer">
    <w:name w:val="footer"/>
    <w:basedOn w:val="Normal"/>
    <w:link w:val="FooterChar"/>
    <w:uiPriority w:val="99"/>
    <w:unhideWhenUsed/>
    <w:rsid w:val="0052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kums.ac.ir/webdocument/load.action?webdocument_code=1000&amp;masterCode=3007343" TargetMode="External"/><Relationship Id="rId13" Type="http://schemas.openxmlformats.org/officeDocument/2006/relationships/hyperlink" Target="http://research.kums.ac.ir/webdocument/load.action?webdocument_code=1000&amp;masterCode=3010480" TargetMode="External"/><Relationship Id="rId18" Type="http://schemas.openxmlformats.org/officeDocument/2006/relationships/hyperlink" Target="http://research.kums.ac.ir/webdocument/load.action?webdocument_code=1000&amp;masterCode=3012399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research.kums.ac.ir/general/cartable.ac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search.kums.ac.ir/webdocument/load.action?webdocument_code=1000&amp;masterCode=3009009" TargetMode="External"/><Relationship Id="rId17" Type="http://schemas.openxmlformats.org/officeDocument/2006/relationships/hyperlink" Target="http://research.kums.ac.ir/webdocument/load.action?webdocument_code=1000&amp;masterCode=3013230" TargetMode="External"/><Relationship Id="rId25" Type="http://schemas.openxmlformats.org/officeDocument/2006/relationships/hyperlink" Target="https://research.kums.ac.ir/general/cartable.a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.kums.ac.ir/webdocument/load.action?webdocument_code=1000&amp;masterCode=3008637" TargetMode="External"/><Relationship Id="rId20" Type="http://schemas.openxmlformats.org/officeDocument/2006/relationships/hyperlink" Target="http://research.kums.ac.ir/webdocument/load.action?webdocument_code=1000&amp;masterCode=30115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earch.kums.ac.ir/webdocument/load.action?webdocument_code=1000&amp;masterCode=3009652" TargetMode="External"/><Relationship Id="rId24" Type="http://schemas.openxmlformats.org/officeDocument/2006/relationships/hyperlink" Target="http://research.kums.ac.ir/general/cartable.a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kums.ac.ir/webdocument/load.action?webdocument_code=1000&amp;masterCode=3008792" TargetMode="External"/><Relationship Id="rId23" Type="http://schemas.openxmlformats.org/officeDocument/2006/relationships/hyperlink" Target="http://research.kums.ac.ir/general/cartable.ac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search.kums.ac.ir/webdocument/load.action?webdocument_code=1000&amp;masterCode=3009645" TargetMode="External"/><Relationship Id="rId19" Type="http://schemas.openxmlformats.org/officeDocument/2006/relationships/hyperlink" Target="http://research.kums.ac.ir/webdocument/load.action?webdocument_code=1000&amp;masterCode=3011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kums.ac.ir/webdocument/load.action?webdocument_code=1000&amp;masterCode=3008873" TargetMode="External"/><Relationship Id="rId14" Type="http://schemas.openxmlformats.org/officeDocument/2006/relationships/hyperlink" Target="http://research.kums.ac.ir/webdocument/load.action?webdocument_code=1000&amp;masterCode=3008665" TargetMode="External"/><Relationship Id="rId22" Type="http://schemas.openxmlformats.org/officeDocument/2006/relationships/hyperlink" Target="http://research.kums.ac.ir/general/cartable.ac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ideh</dc:creator>
  <cp:lastModifiedBy>ideh</cp:lastModifiedBy>
  <cp:revision>14</cp:revision>
  <dcterms:created xsi:type="dcterms:W3CDTF">2023-10-17T09:19:00Z</dcterms:created>
  <dcterms:modified xsi:type="dcterms:W3CDTF">2023-10-29T05:55:00Z</dcterms:modified>
</cp:coreProperties>
</file>